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b/>
          <w:sz w:val="32"/>
          <w:szCs w:val="32"/>
        </w:rPr>
        <w:t>评估资料 注意保存</w:t>
      </w:r>
    </w:p>
    <w:p>
      <w:pPr>
        <w:spacing w:line="400" w:lineRule="exact"/>
        <w:jc w:val="center"/>
        <w:rPr>
          <w:rFonts w:ascii="黑体" w:hAnsi="黑体" w:eastAsia="黑体" w:cs="黑体"/>
          <w:sz w:val="32"/>
          <w:szCs w:val="32"/>
        </w:rPr>
      </w:pPr>
    </w:p>
    <w:p>
      <w:pPr>
        <w:spacing w:line="400" w:lineRule="exact"/>
        <w:rPr>
          <w:rFonts w:ascii="仿宋_GB2312" w:hAnsi="仿宋_GB2312" w:eastAsia="仿宋_GB2312" w:cs="仿宋_GB2312"/>
          <w:sz w:val="32"/>
          <w:szCs w:val="32"/>
        </w:rPr>
      </w:pPr>
    </w:p>
    <w:p>
      <w:pPr>
        <w:spacing w:line="300" w:lineRule="exact"/>
        <w:rPr>
          <w:rFonts w:ascii="仿宋_GB2312" w:eastAsia="仿宋_GB2312"/>
          <w:sz w:val="32"/>
          <w:szCs w:val="32"/>
        </w:rPr>
      </w:pPr>
    </w:p>
    <w:p>
      <w:pPr>
        <w:spacing w:line="300" w:lineRule="exact"/>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p>
      <w:pPr>
        <w:spacing w:line="340" w:lineRule="exact"/>
        <w:rPr>
          <w:rFonts w:ascii="仿宋_GB2312" w:eastAsia="仿宋_GB2312"/>
          <w:sz w:val="32"/>
          <w:szCs w:val="32"/>
        </w:rPr>
      </w:pPr>
      <w:r>
        <w:rPr>
          <w:rFonts w:hint="eastAsia" w:ascii="仿宋_GB2312" w:eastAsia="仿宋_GB2312"/>
          <w:sz w:val="32"/>
          <w:szCs w:val="32"/>
        </w:rPr>
        <w:t xml:space="preserve">               </w:t>
      </w:r>
    </w:p>
    <w:p>
      <w:pPr>
        <w:spacing w:line="340" w:lineRule="exact"/>
        <w:rPr>
          <w:rFonts w:ascii="仿宋_GB2312" w:eastAsia="仿宋_GB2312"/>
          <w:sz w:val="32"/>
          <w:szCs w:val="32"/>
        </w:rPr>
      </w:pPr>
    </w:p>
    <w:p>
      <w:pPr>
        <w:spacing w:line="45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50</w:t>
      </w:r>
    </w:p>
    <w:p>
      <w:pPr>
        <w:spacing w:line="450" w:lineRule="exact"/>
        <w:jc w:val="center"/>
        <w:rPr>
          <w:rFonts w:ascii="仿宋_GB2312" w:eastAsia="仿宋_GB2312"/>
          <w:sz w:val="32"/>
          <w:szCs w:val="32"/>
        </w:rPr>
      </w:pPr>
    </w:p>
    <w:p>
      <w:pPr>
        <w:spacing w:line="450" w:lineRule="exact"/>
        <w:ind w:left="-424" w:leftChars="-202"/>
        <w:rPr>
          <w:rFonts w:hint="eastAsia" w:ascii="仿宋" w:hAnsi="仿宋" w:eastAsia="仿宋"/>
          <w:sz w:val="32"/>
          <w:szCs w:val="32"/>
        </w:rPr>
      </w:pPr>
      <w:r>
        <w:rPr>
          <w:rFonts w:hint="eastAsia" w:ascii="仿宋" w:hAnsi="仿宋" w:eastAsia="仿宋"/>
          <w:sz w:val="32"/>
          <w:szCs w:val="32"/>
        </w:rPr>
        <w:t>四川汽车职业技术学院评估领导小组办公室</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2018年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3</w:t>
      </w:r>
      <w:r>
        <w:rPr>
          <w:rFonts w:hint="eastAsia" w:ascii="仿宋" w:hAnsi="仿宋" w:eastAsia="仿宋"/>
          <w:sz w:val="32"/>
          <w:szCs w:val="32"/>
        </w:rPr>
        <w:t>日</w:t>
      </w:r>
    </w:p>
    <w:p>
      <w:pPr>
        <w:spacing w:line="450" w:lineRule="exact"/>
        <w:ind w:left="-424" w:leftChars="-202"/>
        <w:rPr>
          <w:rFonts w:hint="eastAsia" w:ascii="仿宋" w:hAnsi="仿宋" w:eastAsia="仿宋"/>
          <w:sz w:val="32"/>
          <w:szCs w:val="32"/>
        </w:rPr>
      </w:pPr>
    </w:p>
    <w:p>
      <w:pPr>
        <w:spacing w:line="450" w:lineRule="exact"/>
        <w:ind w:left="-424" w:leftChars="-202"/>
        <w:rPr>
          <w:rFonts w:hint="eastAsia" w:ascii="仿宋" w:hAnsi="仿宋" w:eastAsia="仿宋"/>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我校</w:t>
      </w:r>
      <w:r>
        <w:rPr>
          <w:rFonts w:hint="eastAsia" w:ascii="方正小标宋简体" w:hAnsi="方正小标宋简体" w:eastAsia="方正小标宋简体" w:cs="方正小标宋简体"/>
          <w:sz w:val="36"/>
          <w:szCs w:val="36"/>
          <w:lang w:val="en-US" w:eastAsia="zh-CN"/>
        </w:rPr>
        <w:t>2018年第一轮专业剖析竞赛开赛</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 w:hAnsi="仿宋" w:eastAsia="仿宋" w:cs="仿宋_GB2312"/>
          <w:sz w:val="32"/>
          <w:szCs w:val="32"/>
        </w:rPr>
      </w:pPr>
      <w:r>
        <w:rPr>
          <w:rFonts w:hint="eastAsia" w:ascii="仿宋" w:hAnsi="仿宋" w:eastAsia="仿宋" w:cs="仿宋_GB2312"/>
          <w:sz w:val="32"/>
          <w:szCs w:val="32"/>
        </w:rPr>
        <w:t>专业剖析是人才培养工作评估的重要考核内容，贯穿于整个现场考察评估过程，专业剖析竞赛也是我校教师职业技能提升年的重要组成部分。为进一步落实“以评促建、以评促改、以评促管、评建结合、重在建设”的评估方针，提高我校教育教学质量，提升专业骨干教师深入全面解剖专业的能力，全面展示人才培养模式改革的内涵和专业建设的新成果，我校于5月2日下午举行了第一轮专业剖析竞赛。</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3333"/>
          <w:spacing w:val="0"/>
          <w:sz w:val="25"/>
          <w:szCs w:val="25"/>
          <w:shd w:val="clear" w:fill="FFFFFF"/>
        </w:rPr>
        <w:drawing>
          <wp:inline distT="0" distB="0" distL="114300" distR="114300">
            <wp:extent cx="3616960" cy="2713355"/>
            <wp:effectExtent l="0" t="0" r="2540" b="1079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3616960" cy="271335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微软雅黑" w:hAnsi="微软雅黑" w:eastAsia="微软雅黑" w:cs="微软雅黑"/>
          <w:b w:val="0"/>
          <w:i w:val="0"/>
          <w:caps w:val="0"/>
          <w:color w:val="333333"/>
          <w:spacing w:val="0"/>
          <w:sz w:val="25"/>
          <w:szCs w:val="25"/>
        </w:rPr>
      </w:pPr>
      <w:r>
        <w:rPr>
          <w:rFonts w:hint="eastAsia" w:ascii="仿宋" w:hAnsi="仿宋" w:eastAsia="仿宋" w:cs="仿宋_GB2312"/>
          <w:sz w:val="32"/>
          <w:szCs w:val="32"/>
        </w:rPr>
        <w:t>本次活动由党委书记袁应柏教授主持，学校董事长、院长邓斌教授出席，副院长赵虹教授、教务处处长郑亚平教授、艺术系主任陈明彬教授、督导室主任吴树奇教授和黄锋教授、科技处处长张顺玉副教授担任评委</w:t>
      </w:r>
      <w:r>
        <w:rPr>
          <w:rFonts w:hint="eastAsia" w:ascii="微软雅黑" w:hAnsi="微软雅黑" w:eastAsia="微软雅黑" w:cs="微软雅黑"/>
          <w:b w:val="0"/>
          <w:i w:val="0"/>
          <w:caps w:val="0"/>
          <w:color w:val="333333"/>
          <w:spacing w:val="0"/>
          <w:sz w:val="25"/>
          <w:szCs w:val="25"/>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3333"/>
          <w:spacing w:val="0"/>
          <w:sz w:val="25"/>
          <w:szCs w:val="25"/>
          <w:shd w:val="clear" w:fill="FFFFFF"/>
        </w:rPr>
        <w:drawing>
          <wp:inline distT="0" distB="0" distL="114300" distR="114300">
            <wp:extent cx="3825875" cy="2541270"/>
            <wp:effectExtent l="0" t="0" r="3175" b="1143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6"/>
                    <a:stretch>
                      <a:fillRect/>
                    </a:stretch>
                  </pic:blipFill>
                  <pic:spPr>
                    <a:xfrm>
                      <a:off x="0" y="0"/>
                      <a:ext cx="3825875" cy="254127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 w:hAnsi="仿宋" w:eastAsia="仿宋" w:cs="仿宋_GB2312"/>
          <w:sz w:val="32"/>
          <w:szCs w:val="32"/>
        </w:rPr>
      </w:pPr>
      <w:r>
        <w:rPr>
          <w:rFonts w:hint="eastAsia" w:ascii="仿宋" w:hAnsi="仿宋" w:eastAsia="仿宋" w:cs="仿宋_GB2312"/>
          <w:sz w:val="32"/>
          <w:szCs w:val="32"/>
        </w:rPr>
        <w:t>经济管理系吕彩霞老师、公路系赵芸妍老师、汽车工程系王成健老师、机电工程系狄飞老师上台进行了展示，为大家呈现了一场精彩纷呈的专业剖析竞赛。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3333"/>
          <w:spacing w:val="0"/>
          <w:sz w:val="25"/>
          <w:szCs w:val="25"/>
          <w:shd w:val="clear" w:fill="FFFFFF"/>
        </w:rPr>
        <w:drawing>
          <wp:inline distT="0" distB="0" distL="114300" distR="114300">
            <wp:extent cx="3517265" cy="2637790"/>
            <wp:effectExtent l="0" t="0" r="6985" b="10160"/>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7"/>
                    <a:stretch>
                      <a:fillRect/>
                    </a:stretch>
                  </pic:blipFill>
                  <pic:spPr>
                    <a:xfrm>
                      <a:off x="0" y="0"/>
                      <a:ext cx="3517265" cy="263779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邓斌院长赞扬了王成健老师对“汽车检测与维修技术”专业的剖析体系完整、PPT制作精美，最大的亮点是对独具川汽院特色的“213”人才培养模式进行了详尽的阐述。同时邓院长要求，专业剖析要与时代相结合；对我校分层教育的三个层次（精英班、平行班、素质班）的表述要准确；对容易引起误解的内容要特别注意重点讲述。王成健老师今天深入精彩全面的专业剖析值得所有老师学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3333"/>
          <w:spacing w:val="0"/>
          <w:sz w:val="25"/>
          <w:szCs w:val="25"/>
          <w:shd w:val="clear" w:fill="FFFFFF"/>
        </w:rPr>
        <w:drawing>
          <wp:inline distT="0" distB="0" distL="114300" distR="114300">
            <wp:extent cx="3609340" cy="2707005"/>
            <wp:effectExtent l="0" t="0" r="10160" b="17145"/>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8"/>
                    <a:stretch>
                      <a:fillRect/>
                    </a:stretch>
                  </pic:blipFill>
                  <pic:spPr>
                    <a:xfrm>
                      <a:off x="0" y="0"/>
                      <a:ext cx="3609340" cy="270700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袁应柏书记肯定了其他几位教师熟悉剖析内容、体系完整。尤其是在“专业设置”依据中，吕彩霞老师和赵芸妍老师都能结合区域经济发展对人才的需求进行阐释，前者图文并茂、分析到位，后者阐释全面（从全国、四川、绵阳和我校进行阐释）；狄飞老师在“专业特色”上体现了课证赛三结合，“教学团队的培养”阐释具体而到位等亮点都值得借鉴。同时他提出，剖析中语言要严谨、师资及实习的介绍要全面、教学改革的阐述要具体深入、人才培养目标阐释要准确等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3333"/>
          <w:spacing w:val="0"/>
          <w:sz w:val="21"/>
          <w:szCs w:val="21"/>
          <w:shd w:val="clear" w:fill="FFFFFF"/>
        </w:rPr>
        <w:drawing>
          <wp:inline distT="0" distB="0" distL="114300" distR="114300">
            <wp:extent cx="3457575" cy="2296795"/>
            <wp:effectExtent l="0" t="0" r="9525" b="8255"/>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9"/>
                    <a:stretch>
                      <a:fillRect/>
                    </a:stretch>
                  </pic:blipFill>
                  <pic:spPr>
                    <a:xfrm>
                      <a:off x="0" y="0"/>
                      <a:ext cx="3457575" cy="229679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3333"/>
          <w:spacing w:val="0"/>
          <w:sz w:val="21"/>
          <w:szCs w:val="21"/>
          <w:shd w:val="clear" w:fill="FFFFFF"/>
        </w:rPr>
        <w:t>王成健老师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3333"/>
          <w:spacing w:val="0"/>
          <w:sz w:val="21"/>
          <w:szCs w:val="21"/>
          <w:shd w:val="clear" w:fill="FFFFFF"/>
        </w:rPr>
        <w:drawing>
          <wp:inline distT="0" distB="0" distL="114300" distR="114300">
            <wp:extent cx="3564255" cy="2367280"/>
            <wp:effectExtent l="0" t="0" r="17145" b="13970"/>
            <wp:docPr id="10"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61"/>
                    <pic:cNvPicPr>
                      <a:picLocks noChangeAspect="1"/>
                    </pic:cNvPicPr>
                  </pic:nvPicPr>
                  <pic:blipFill>
                    <a:blip r:embed="rId10"/>
                    <a:stretch>
                      <a:fillRect/>
                    </a:stretch>
                  </pic:blipFill>
                  <pic:spPr>
                    <a:xfrm>
                      <a:off x="0" y="0"/>
                      <a:ext cx="3564255" cy="236728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3333"/>
          <w:spacing w:val="0"/>
          <w:sz w:val="21"/>
          <w:szCs w:val="21"/>
          <w:shd w:val="clear" w:fill="FFFFFF"/>
        </w:rPr>
        <w:t>吕彩霞老师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3333"/>
          <w:spacing w:val="0"/>
          <w:sz w:val="21"/>
          <w:szCs w:val="21"/>
          <w:shd w:val="clear" w:fill="FFFFFF"/>
        </w:rPr>
        <w:drawing>
          <wp:inline distT="0" distB="0" distL="114300" distR="114300">
            <wp:extent cx="3599180" cy="2391410"/>
            <wp:effectExtent l="0" t="0" r="1270" b="8890"/>
            <wp:docPr id="1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62"/>
                    <pic:cNvPicPr>
                      <a:picLocks noChangeAspect="1"/>
                    </pic:cNvPicPr>
                  </pic:nvPicPr>
                  <pic:blipFill>
                    <a:blip r:embed="rId11"/>
                    <a:stretch>
                      <a:fillRect/>
                    </a:stretch>
                  </pic:blipFill>
                  <pic:spPr>
                    <a:xfrm>
                      <a:off x="0" y="0"/>
                      <a:ext cx="3599180" cy="239141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3333"/>
          <w:spacing w:val="0"/>
          <w:sz w:val="21"/>
          <w:szCs w:val="21"/>
          <w:shd w:val="clear" w:fill="FFFFFF"/>
        </w:rPr>
        <w:t>狄飞老师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3333"/>
          <w:spacing w:val="0"/>
          <w:sz w:val="21"/>
          <w:szCs w:val="21"/>
          <w:shd w:val="clear" w:fill="FFFFFF"/>
        </w:rPr>
        <w:drawing>
          <wp:inline distT="0" distB="0" distL="114300" distR="114300">
            <wp:extent cx="3632200" cy="2412365"/>
            <wp:effectExtent l="0" t="0" r="6350" b="6985"/>
            <wp:docPr id="1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IMG_263"/>
                    <pic:cNvPicPr>
                      <a:picLocks noChangeAspect="1"/>
                    </pic:cNvPicPr>
                  </pic:nvPicPr>
                  <pic:blipFill>
                    <a:blip r:embed="rId12"/>
                    <a:stretch>
                      <a:fillRect/>
                    </a:stretch>
                  </pic:blipFill>
                  <pic:spPr>
                    <a:xfrm>
                      <a:off x="0" y="0"/>
                      <a:ext cx="3632200" cy="241236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3333"/>
          <w:spacing w:val="0"/>
          <w:sz w:val="21"/>
          <w:szCs w:val="21"/>
          <w:shd w:val="clear" w:fill="FFFFFF"/>
        </w:rPr>
        <w:t>赵芸妍老师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ascii="仿宋" w:hAnsi="仿宋" w:eastAsia="仿宋" w:cs="仿宋_GB2312"/>
          <w:sz w:val="32"/>
          <w:szCs w:val="32"/>
        </w:rPr>
      </w:pPr>
      <w:r>
        <w:rPr>
          <w:rFonts w:hint="eastAsia" w:ascii="仿宋" w:hAnsi="仿宋" w:eastAsia="仿宋" w:cs="仿宋_GB2312"/>
          <w:sz w:val="32"/>
          <w:szCs w:val="32"/>
        </w:rPr>
        <w:t>最后，袁书记宣布汽车工程系王成健老师成为本次专业剖析竞赛的冠军，并希望老师们继续努力，不断锻炼剖析技巧，在下一场专业剖析竞赛中有更加优异的表现！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（供稿：宋静）</w:t>
      </w:r>
      <w:r>
        <w:rPr>
          <w:rFonts w:hint="eastAsia" w:ascii="仿宋_GB2312" w:hAnsi="仿宋_GB2312" w:eastAsia="仿宋_GB2312" w:cs="仿宋_GB2312"/>
          <w:sz w:val="32"/>
          <w:szCs w:val="32"/>
        </w:rPr>
        <w:t xml:space="preserve"> </w:t>
      </w:r>
    </w:p>
    <w:p>
      <w:pPr>
        <w:rPr>
          <w:rFonts w:ascii="仿宋" w:hAnsi="仿宋" w:eastAsia="仿宋"/>
          <w:bCs/>
          <w:sz w:val="28"/>
          <w:szCs w:val="28"/>
          <w:u w:val="single"/>
        </w:rPr>
      </w:pPr>
      <w:r>
        <w:rPr>
          <w:rFonts w:hint="eastAsia" w:ascii="仿宋_GB2312" w:eastAsia="仿宋_GB2312"/>
          <w:bCs/>
          <w:sz w:val="28"/>
          <w:szCs w:val="28"/>
          <w:u w:val="single"/>
        </w:rPr>
        <w:t xml:space="preserve"> </w:t>
      </w:r>
      <w:r>
        <w:rPr>
          <w:rFonts w:hint="eastAsia" w:ascii="仿宋" w:hAnsi="仿宋" w:eastAsia="仿宋"/>
          <w:bCs/>
          <w:sz w:val="28"/>
          <w:szCs w:val="28"/>
          <w:u w:val="single"/>
        </w:rPr>
        <w:t xml:space="preserve"> 送：院领导                                                     </w:t>
      </w:r>
    </w:p>
    <w:p>
      <w:pPr>
        <w:spacing w:line="600" w:lineRule="exact"/>
        <w:rPr>
          <w:rFonts w:ascii="仿宋" w:hAnsi="仿宋" w:eastAsia="仿宋"/>
          <w:sz w:val="28"/>
          <w:szCs w:val="28"/>
          <w:u w:val="single"/>
        </w:rPr>
      </w:pPr>
      <w:r>
        <w:rPr>
          <w:rFonts w:hint="eastAsia" w:ascii="仿宋" w:hAnsi="仿宋" w:eastAsia="仿宋"/>
          <w:bCs/>
          <w:sz w:val="28"/>
          <w:szCs w:val="28"/>
          <w:u w:val="single"/>
        </w:rPr>
        <w:t xml:space="preserve">  发：</w:t>
      </w:r>
      <w:r>
        <w:rPr>
          <w:rFonts w:hint="eastAsia" w:ascii="仿宋" w:hAnsi="仿宋" w:eastAsia="仿宋"/>
          <w:sz w:val="28"/>
          <w:szCs w:val="28"/>
          <w:u w:val="single"/>
        </w:rPr>
        <w:t xml:space="preserve">各系（部）、处、室                                         </w:t>
      </w:r>
    </w:p>
    <w:p>
      <w:pPr>
        <w:spacing w:line="500" w:lineRule="exact"/>
        <w:jc w:val="left"/>
      </w:pPr>
      <w:r>
        <w:rPr>
          <w:rFonts w:hint="eastAsia" w:ascii="仿宋" w:hAnsi="仿宋" w:eastAsia="仿宋"/>
          <w:spacing w:val="-45"/>
          <w:sz w:val="28"/>
          <w:szCs w:val="28"/>
        </w:rPr>
        <w:t xml:space="preserve">                                                                                                                         </w:t>
      </w:r>
      <w:r>
        <w:rPr>
          <w:rFonts w:hint="eastAsia" w:ascii="仿宋" w:hAnsi="仿宋" w:eastAsia="仿宋"/>
          <w:sz w:val="28"/>
          <w:szCs w:val="28"/>
        </w:rPr>
        <w:t>2018年</w:t>
      </w:r>
      <w:r>
        <w:rPr>
          <w:rFonts w:hint="eastAsia" w:ascii="仿宋" w:hAnsi="仿宋" w:eastAsia="仿宋"/>
          <w:sz w:val="28"/>
          <w:szCs w:val="28"/>
          <w:lang w:val="en-US" w:eastAsia="zh-CN"/>
        </w:rPr>
        <w:t>5</w:t>
      </w:r>
      <w:r>
        <w:rPr>
          <w:rFonts w:hint="eastAsia" w:ascii="仿宋" w:hAnsi="仿宋" w:eastAsia="仿宋"/>
          <w:sz w:val="28"/>
          <w:szCs w:val="28"/>
        </w:rPr>
        <w:t>月</w:t>
      </w:r>
      <w:r>
        <w:rPr>
          <w:rFonts w:hint="eastAsia" w:ascii="仿宋" w:hAnsi="仿宋" w:eastAsia="仿宋"/>
          <w:sz w:val="28"/>
          <w:szCs w:val="28"/>
          <w:lang w:val="en-US" w:eastAsia="zh-CN"/>
        </w:rPr>
        <w:t>3</w:t>
      </w:r>
      <w:r>
        <w:rPr>
          <w:rFonts w:hint="eastAsia" w:ascii="仿宋" w:hAnsi="仿宋" w:eastAsia="仿宋"/>
          <w:sz w:val="28"/>
          <w:szCs w:val="28"/>
        </w:rPr>
        <w:t>日印发</w:t>
      </w:r>
      <w:r>
        <w:rPr>
          <w:rFonts w:hint="eastAsia" w:ascii="仿宋" w:hAnsi="仿宋" w:eastAsia="仿宋"/>
          <w:sz w:val="32"/>
          <w:szCs w:val="32"/>
        </w:rPr>
        <w:t xml:space="preserve">  </w:t>
      </w:r>
      <w:r>
        <w:rPr>
          <w:rFonts w:hint="eastAsia" w:ascii="仿宋_GB2312" w:eastAsia="仿宋_GB2312"/>
          <w:sz w:val="28"/>
          <w:szCs w:val="28"/>
        </w:rPr>
        <w:t xml:space="preserve"> </w:t>
      </w:r>
      <w:r>
        <w:rPr>
          <w:rFonts w:hint="eastAsia" w:ascii="仿宋_GB2312" w:eastAsia="仿宋_GB2312"/>
          <w:spacing w:val="-45"/>
          <w:sz w:val="28"/>
          <w:szCs w:val="28"/>
        </w:rPr>
        <w:t xml:space="preserve"> </w:t>
      </w:r>
      <w:r>
        <w:rPr>
          <w:rFonts w:hint="eastAsia" w:ascii="仿宋_GB2312" w:eastAsia="仿宋_GB2312"/>
          <w:spacing w:val="-38"/>
          <w:sz w:val="28"/>
          <w:szCs w:val="28"/>
        </w:rPr>
        <w:t xml:space="preserve">                                                                                                                                                                                    </w:t>
      </w:r>
    </w:p>
    <w:sectPr>
      <w:footerReference r:id="rId3" w:type="default"/>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font-size:16px;">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ont-size:16px;text-indent:43px;">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font-size:14px;">
    <w:altName w:val="Segoe Print"/>
    <w:panose1 w:val="00000000000000000000"/>
    <w:charset w:val="00"/>
    <w:family w:val="auto"/>
    <w:pitch w:val="default"/>
    <w:sig w:usb0="00000000" w:usb1="00000000" w:usb2="00000000" w:usb3="00000000" w:csb0="00000000" w:csb1="00000000"/>
  </w:font>
  <w:font w:name="方正舒体繁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ont-size:16px;text-indent:37px;">
    <w:altName w:val="Segoe Print"/>
    <w:panose1 w:val="00000000000000000000"/>
    <w:charset w:val="00"/>
    <w:family w:val="auto"/>
    <w:pitch w:val="default"/>
    <w:sig w:usb0="00000000" w:usb1="00000000" w:usb2="00000000" w:usb3="00000000" w:csb0="00000000" w:csb1="00000000"/>
  </w:font>
  <w:font w:name="font-size:16px;background-color:#FFFFFF;">
    <w:altName w:val="Segoe Print"/>
    <w:panose1 w:val="00000000000000000000"/>
    <w:charset w:val="00"/>
    <w:family w:val="auto"/>
    <w:pitch w:val="default"/>
    <w:sig w:usb0="00000000" w:usb1="00000000" w:usb2="00000000" w:usb3="00000000" w:csb0="00000000" w:csb1="00000000"/>
  </w:font>
  <w:font w:name="font-size:16px;background-color:#FFFFFF;text-indent:2em;">
    <w:altName w:val="Segoe Print"/>
    <w:panose1 w:val="00000000000000000000"/>
    <w:charset w:val="00"/>
    <w:family w:val="auto"/>
    <w:pitch w:val="default"/>
    <w:sig w:usb0="00000000" w:usb1="00000000" w:usb2="00000000" w:usb3="00000000" w:csb0="00000000" w:csb1="00000000"/>
  </w:font>
  <w:font w:name="font-size:16px;text-align:justify;text-indent:2em;">
    <w:altName w:val="Segoe Print"/>
    <w:panose1 w:val="00000000000000000000"/>
    <w:charset w:val="00"/>
    <w:family w:val="auto"/>
    <w:pitch w:val="default"/>
    <w:sig w:usb0="00000000" w:usb1="00000000" w:usb2="00000000" w:usb3="00000000" w:csb0="00000000" w:csb1="00000000"/>
  </w:font>
  <w:font w:name="font-size:16px;text-indent:0em;">
    <w:altName w:val="Segoe Print"/>
    <w:panose1 w:val="00000000000000000000"/>
    <w:charset w:val="00"/>
    <w:family w:val="auto"/>
    <w:pitch w:val="default"/>
    <w:sig w:usb0="00000000" w:usb1="00000000" w:usb2="00000000" w:usb3="00000000" w:csb0="00000000" w:csb1="00000000"/>
  </w:font>
  <w:font w:name="font-size:16px;text-indent:2em;">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0ou4MbAgAAIQ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D11A3"/>
    <w:rsid w:val="00043C9D"/>
    <w:rsid w:val="00047E23"/>
    <w:rsid w:val="000D36BE"/>
    <w:rsid w:val="000E1241"/>
    <w:rsid w:val="000E70E5"/>
    <w:rsid w:val="001067CF"/>
    <w:rsid w:val="00120466"/>
    <w:rsid w:val="00182B84"/>
    <w:rsid w:val="0018703D"/>
    <w:rsid w:val="00196986"/>
    <w:rsid w:val="001A4516"/>
    <w:rsid w:val="001A545E"/>
    <w:rsid w:val="001C0CB1"/>
    <w:rsid w:val="001C16C8"/>
    <w:rsid w:val="001F3891"/>
    <w:rsid w:val="001F7FE0"/>
    <w:rsid w:val="00205D0F"/>
    <w:rsid w:val="002259EB"/>
    <w:rsid w:val="0023787E"/>
    <w:rsid w:val="00265010"/>
    <w:rsid w:val="002A3F8B"/>
    <w:rsid w:val="002C4495"/>
    <w:rsid w:val="002D01CE"/>
    <w:rsid w:val="002E25BD"/>
    <w:rsid w:val="0030758F"/>
    <w:rsid w:val="00321F99"/>
    <w:rsid w:val="003507A4"/>
    <w:rsid w:val="003B0B2C"/>
    <w:rsid w:val="003C68B3"/>
    <w:rsid w:val="003E02B4"/>
    <w:rsid w:val="003F75AD"/>
    <w:rsid w:val="00415113"/>
    <w:rsid w:val="00462412"/>
    <w:rsid w:val="0047468B"/>
    <w:rsid w:val="00491240"/>
    <w:rsid w:val="004A0793"/>
    <w:rsid w:val="004D7FF0"/>
    <w:rsid w:val="00514C89"/>
    <w:rsid w:val="005A7786"/>
    <w:rsid w:val="005D2A9E"/>
    <w:rsid w:val="00604E51"/>
    <w:rsid w:val="00621919"/>
    <w:rsid w:val="00637233"/>
    <w:rsid w:val="006758D1"/>
    <w:rsid w:val="006A38B2"/>
    <w:rsid w:val="006D27C9"/>
    <w:rsid w:val="006F59D7"/>
    <w:rsid w:val="00725239"/>
    <w:rsid w:val="00752744"/>
    <w:rsid w:val="007571AC"/>
    <w:rsid w:val="00785FA7"/>
    <w:rsid w:val="007A182D"/>
    <w:rsid w:val="007B1B3A"/>
    <w:rsid w:val="007D6E79"/>
    <w:rsid w:val="007E0E86"/>
    <w:rsid w:val="007E51C5"/>
    <w:rsid w:val="007F57A3"/>
    <w:rsid w:val="00856967"/>
    <w:rsid w:val="00875138"/>
    <w:rsid w:val="008D24FC"/>
    <w:rsid w:val="008D2F17"/>
    <w:rsid w:val="008D5D3D"/>
    <w:rsid w:val="00912657"/>
    <w:rsid w:val="00915DE4"/>
    <w:rsid w:val="00960455"/>
    <w:rsid w:val="00963019"/>
    <w:rsid w:val="009A42CF"/>
    <w:rsid w:val="009C007A"/>
    <w:rsid w:val="009C4807"/>
    <w:rsid w:val="009E5897"/>
    <w:rsid w:val="009F1F4E"/>
    <w:rsid w:val="00A52416"/>
    <w:rsid w:val="00A6373C"/>
    <w:rsid w:val="00A71F94"/>
    <w:rsid w:val="00AB4062"/>
    <w:rsid w:val="00AE65F6"/>
    <w:rsid w:val="00B144B2"/>
    <w:rsid w:val="00B94B51"/>
    <w:rsid w:val="00B96320"/>
    <w:rsid w:val="00BA101A"/>
    <w:rsid w:val="00BB449D"/>
    <w:rsid w:val="00BC7F63"/>
    <w:rsid w:val="00BF5790"/>
    <w:rsid w:val="00BF73A1"/>
    <w:rsid w:val="00C427E4"/>
    <w:rsid w:val="00C62FA1"/>
    <w:rsid w:val="00D25615"/>
    <w:rsid w:val="00D519AC"/>
    <w:rsid w:val="00D56C2B"/>
    <w:rsid w:val="00D63E79"/>
    <w:rsid w:val="00D64F88"/>
    <w:rsid w:val="00DB0786"/>
    <w:rsid w:val="00DB1A05"/>
    <w:rsid w:val="00DD326B"/>
    <w:rsid w:val="00DE70F8"/>
    <w:rsid w:val="00E93634"/>
    <w:rsid w:val="00EA32F1"/>
    <w:rsid w:val="00EE6F72"/>
    <w:rsid w:val="00F66312"/>
    <w:rsid w:val="00F77F86"/>
    <w:rsid w:val="00FA2DFE"/>
    <w:rsid w:val="00FA606A"/>
    <w:rsid w:val="00FD7BB8"/>
    <w:rsid w:val="0C150600"/>
    <w:rsid w:val="0C150711"/>
    <w:rsid w:val="120536C6"/>
    <w:rsid w:val="157F658C"/>
    <w:rsid w:val="161D11A3"/>
    <w:rsid w:val="162451A0"/>
    <w:rsid w:val="16E45835"/>
    <w:rsid w:val="187A246A"/>
    <w:rsid w:val="18DC34F7"/>
    <w:rsid w:val="1A0B5609"/>
    <w:rsid w:val="1B7C609A"/>
    <w:rsid w:val="1C6D1425"/>
    <w:rsid w:val="1EC11B68"/>
    <w:rsid w:val="1FF90ED6"/>
    <w:rsid w:val="20092610"/>
    <w:rsid w:val="20952C3A"/>
    <w:rsid w:val="22112C2B"/>
    <w:rsid w:val="25636079"/>
    <w:rsid w:val="271C5BF8"/>
    <w:rsid w:val="2D2742BE"/>
    <w:rsid w:val="30E90F28"/>
    <w:rsid w:val="314917A8"/>
    <w:rsid w:val="32773620"/>
    <w:rsid w:val="350D5189"/>
    <w:rsid w:val="35DD7ABB"/>
    <w:rsid w:val="37E2762E"/>
    <w:rsid w:val="3A55252F"/>
    <w:rsid w:val="3ACC0B94"/>
    <w:rsid w:val="3CF8628D"/>
    <w:rsid w:val="3D6F5EC0"/>
    <w:rsid w:val="3EB10664"/>
    <w:rsid w:val="3ECA4DF9"/>
    <w:rsid w:val="3F5359E2"/>
    <w:rsid w:val="45322FA6"/>
    <w:rsid w:val="45F853C3"/>
    <w:rsid w:val="46881462"/>
    <w:rsid w:val="4A661B4B"/>
    <w:rsid w:val="4A722D1F"/>
    <w:rsid w:val="4B900117"/>
    <w:rsid w:val="4D354024"/>
    <w:rsid w:val="53254E41"/>
    <w:rsid w:val="563318D9"/>
    <w:rsid w:val="567029EF"/>
    <w:rsid w:val="58F92B9C"/>
    <w:rsid w:val="59143B34"/>
    <w:rsid w:val="5B9B634A"/>
    <w:rsid w:val="5D325167"/>
    <w:rsid w:val="5DC95094"/>
    <w:rsid w:val="5DD6032E"/>
    <w:rsid w:val="5E7138A7"/>
    <w:rsid w:val="60BF3456"/>
    <w:rsid w:val="61102106"/>
    <w:rsid w:val="63E87FC1"/>
    <w:rsid w:val="64FA0396"/>
    <w:rsid w:val="65EA4709"/>
    <w:rsid w:val="67DD2D7C"/>
    <w:rsid w:val="6EDC188F"/>
    <w:rsid w:val="702A0600"/>
    <w:rsid w:val="70787517"/>
    <w:rsid w:val="714949AB"/>
    <w:rsid w:val="72B32AB5"/>
    <w:rsid w:val="752C64EF"/>
    <w:rsid w:val="75414EC7"/>
    <w:rsid w:val="76120EE0"/>
    <w:rsid w:val="76457BFE"/>
    <w:rsid w:val="782A476E"/>
    <w:rsid w:val="78823AA7"/>
    <w:rsid w:val="78855C88"/>
    <w:rsid w:val="78C350BD"/>
    <w:rsid w:val="78C76AF0"/>
    <w:rsid w:val="7A162A97"/>
    <w:rsid w:val="7B762EFE"/>
    <w:rsid w:val="7B7F4B1D"/>
    <w:rsid w:val="7D0D3347"/>
    <w:rsid w:val="7EF2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rFonts w:ascii="Times New Roman" w:hAnsi="Times New Roman"/>
      <w:sz w:val="24"/>
      <w:szCs w:val="24"/>
    </w:rPr>
  </w:style>
  <w:style w:type="character" w:customStyle="1" w:styleId="8">
    <w:name w:val="批注框文本 Char"/>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B2E02D-C7FA-4736-8F43-E9ADB2339203}">
  <ds:schemaRefs/>
</ds:datastoreItem>
</file>

<file path=docProps/app.xml><?xml version="1.0" encoding="utf-8"?>
<Properties xmlns="http://schemas.openxmlformats.org/officeDocument/2006/extended-properties" xmlns:vt="http://schemas.openxmlformats.org/officeDocument/2006/docPropsVTypes">
  <Template>Normal</Template>
  <Pages>5</Pages>
  <Words>894</Words>
  <Characters>908</Characters>
  <Lines>12</Lines>
  <Paragraphs>3</Paragraphs>
  <ScaleCrop>false</ScaleCrop>
  <LinksUpToDate>false</LinksUpToDate>
  <CharactersWithSpaces>1368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2018-04-04T05:39:00Z</dcterms:created>
  <dc:creator>Administrator</dc:creator>
  <cp:lastModifiedBy>nicole_sj</cp:lastModifiedBy>
  <cp:lastPrinted>2018-04-04T05:06:00Z</cp:lastPrinted>
  <dcterms:modified xsi:type="dcterms:W3CDTF">2018-05-22T01:27:00Z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